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C27C3" w14:textId="77777777" w:rsidR="00124F58" w:rsidRPr="007540D6" w:rsidRDefault="00124F58" w:rsidP="007540D6">
      <w:pPr>
        <w:pStyle w:val="NoSpacing"/>
        <w:rPr>
          <w:rFonts w:ascii="Calibri" w:hAnsi="Calibri" w:cs="Calibri"/>
        </w:rPr>
      </w:pPr>
      <w:r w:rsidRPr="007540D6">
        <w:rPr>
          <w:rFonts w:ascii="Calibri" w:hAnsi="Calibri" w:cs="Calibri"/>
          <w:noProof/>
        </w:rPr>
        <w:drawing>
          <wp:inline distT="0" distB="0" distL="0" distR="0" wp14:anchorId="6104F126" wp14:editId="5089C6FA">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0FE2434" w14:textId="77777777" w:rsidR="00124F58" w:rsidRPr="007540D6" w:rsidRDefault="00124F58" w:rsidP="007540D6">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0649CDAB" w14:textId="77777777" w:rsidR="00124F58" w:rsidRDefault="00124F58" w:rsidP="007540D6">
      <w:pPr>
        <w:pStyle w:val="NoSpacing"/>
        <w:rPr>
          <w:rFonts w:ascii="Calibri" w:hAnsi="Calibri" w:cs="Calibri"/>
          <w:b/>
          <w:bCs/>
        </w:rPr>
      </w:pPr>
    </w:p>
    <w:p w14:paraId="0A446353" w14:textId="77777777" w:rsidR="000E427F" w:rsidRPr="007540D6" w:rsidRDefault="000E427F" w:rsidP="007540D6">
      <w:pPr>
        <w:pStyle w:val="NoSpacing"/>
        <w:rPr>
          <w:rFonts w:ascii="Calibri" w:hAnsi="Calibri" w:cs="Calibri"/>
          <w:b/>
          <w:bCs/>
        </w:rPr>
      </w:pPr>
    </w:p>
    <w:p w14:paraId="5863DB22" w14:textId="41CB6DE6" w:rsidR="00124F58" w:rsidRPr="007540D6" w:rsidRDefault="00124F58" w:rsidP="007540D6">
      <w:pPr>
        <w:pStyle w:val="NoSpacing"/>
        <w:rPr>
          <w:rFonts w:ascii="Calibri" w:hAnsi="Calibri" w:cs="Calibri"/>
          <w:b/>
          <w:bCs/>
        </w:rPr>
      </w:pPr>
      <w:r w:rsidRPr="007540D6">
        <w:rPr>
          <w:rFonts w:ascii="Calibri" w:hAnsi="Calibri" w:cs="Calibri"/>
          <w:b/>
          <w:bCs/>
        </w:rPr>
        <w:t>December 1</w:t>
      </w:r>
      <w:r w:rsidR="0057221D">
        <w:rPr>
          <w:rFonts w:ascii="Calibri" w:hAnsi="Calibri" w:cs="Calibri"/>
          <w:b/>
          <w:bCs/>
        </w:rPr>
        <w:t>8</w:t>
      </w:r>
      <w:r w:rsidRPr="007540D6">
        <w:rPr>
          <w:rFonts w:ascii="Calibri" w:hAnsi="Calibri" w:cs="Calibri"/>
          <w:b/>
          <w:bCs/>
        </w:rPr>
        <w:t>, 2024</w:t>
      </w:r>
    </w:p>
    <w:p w14:paraId="2EA31C32" w14:textId="77777777" w:rsidR="00124F58" w:rsidRPr="007540D6" w:rsidRDefault="00124F58" w:rsidP="007540D6">
      <w:pPr>
        <w:pStyle w:val="NoSpacing"/>
        <w:rPr>
          <w:rFonts w:ascii="Calibri" w:hAnsi="Calibri" w:cs="Calibri"/>
          <w:b/>
          <w:bCs/>
        </w:rPr>
      </w:pPr>
    </w:p>
    <w:p w14:paraId="427D6E80" w14:textId="35168E16" w:rsidR="00124F58" w:rsidRPr="007540D6" w:rsidRDefault="00124F58" w:rsidP="007540D6">
      <w:pPr>
        <w:pStyle w:val="NoSpacing"/>
        <w:rPr>
          <w:rFonts w:ascii="Calibri" w:hAnsi="Calibri" w:cs="Calibri"/>
        </w:rPr>
      </w:pPr>
      <w:r w:rsidRPr="007540D6">
        <w:rPr>
          <w:rFonts w:ascii="Calibri" w:hAnsi="Calibri" w:cs="Calibri"/>
          <w:b/>
          <w:bCs/>
        </w:rPr>
        <w:t xml:space="preserve">Subject: </w:t>
      </w:r>
      <w:r w:rsidRPr="007540D6">
        <w:rPr>
          <w:rFonts w:ascii="Calibri" w:hAnsi="Calibri" w:cs="Calibri"/>
        </w:rPr>
        <w:t>Contract Proposal</w:t>
      </w:r>
      <w:r w:rsidR="00061DCC" w:rsidRPr="007540D6">
        <w:rPr>
          <w:rFonts w:ascii="Calibri" w:hAnsi="Calibri" w:cs="Calibri"/>
        </w:rPr>
        <w:t xml:space="preserve"> </w:t>
      </w:r>
      <w:r w:rsidR="00FE73BE">
        <w:rPr>
          <w:rFonts w:ascii="Calibri" w:hAnsi="Calibri" w:cs="Calibri"/>
        </w:rPr>
        <w:t>&amp;</w:t>
      </w:r>
      <w:r w:rsidR="00061DCC" w:rsidRPr="007540D6">
        <w:rPr>
          <w:rFonts w:ascii="Calibri" w:hAnsi="Calibri" w:cs="Calibri"/>
        </w:rPr>
        <w:t xml:space="preserve"> Compensation Package</w:t>
      </w:r>
    </w:p>
    <w:p w14:paraId="48713455" w14:textId="77777777" w:rsidR="00656556" w:rsidRPr="007540D6" w:rsidRDefault="00656556" w:rsidP="007540D6">
      <w:pPr>
        <w:pStyle w:val="NoSpacing"/>
        <w:rPr>
          <w:rFonts w:ascii="Calibri" w:hAnsi="Calibri" w:cs="Calibri"/>
        </w:rPr>
      </w:pPr>
    </w:p>
    <w:p w14:paraId="523EF9CF" w14:textId="5C4117ED" w:rsidR="00A12FCF" w:rsidRDefault="00A12FCF" w:rsidP="007540D6">
      <w:pPr>
        <w:pStyle w:val="NoSpacing"/>
        <w:rPr>
          <w:rFonts w:ascii="Calibri" w:hAnsi="Calibri" w:cs="Calibri"/>
        </w:rPr>
      </w:pPr>
      <w:r w:rsidRPr="007540D6">
        <w:rPr>
          <w:rFonts w:ascii="Calibri" w:hAnsi="Calibri" w:cs="Calibri"/>
          <w:b/>
          <w:bCs/>
        </w:rPr>
        <w:t>Position:</w:t>
      </w:r>
      <w:r w:rsidRPr="007540D6">
        <w:rPr>
          <w:rFonts w:ascii="Calibri" w:hAnsi="Calibri" w:cs="Calibri"/>
        </w:rPr>
        <w:t xml:space="preserve"> </w:t>
      </w:r>
      <w:r w:rsidR="0068024B">
        <w:rPr>
          <w:rFonts w:ascii="Calibri" w:hAnsi="Calibri" w:cs="Calibri"/>
        </w:rPr>
        <w:t>High School State Director</w:t>
      </w:r>
      <w:r w:rsidR="006F1099">
        <w:rPr>
          <w:rFonts w:ascii="Calibri" w:hAnsi="Calibri" w:cs="Calibri"/>
        </w:rPr>
        <w:t xml:space="preserve"> (North &amp; South Carolina)</w:t>
      </w:r>
    </w:p>
    <w:p w14:paraId="5FC5D8B3" w14:textId="77777777" w:rsidR="003972E0" w:rsidRPr="007540D6" w:rsidRDefault="003972E0" w:rsidP="007540D6">
      <w:pPr>
        <w:pStyle w:val="NoSpacing"/>
        <w:rPr>
          <w:rFonts w:ascii="Calibri" w:hAnsi="Calibri" w:cs="Calibri"/>
        </w:rPr>
      </w:pPr>
    </w:p>
    <w:p w14:paraId="58DCCD15" w14:textId="0642CB9E" w:rsidR="00A12FCF" w:rsidRPr="007540D6" w:rsidRDefault="00A12FCF" w:rsidP="007540D6">
      <w:pPr>
        <w:pStyle w:val="NoSpacing"/>
        <w:rPr>
          <w:rFonts w:ascii="Calibri" w:hAnsi="Calibri" w:cs="Calibri"/>
        </w:rPr>
      </w:pPr>
      <w:r w:rsidRPr="007540D6">
        <w:rPr>
          <w:rFonts w:ascii="Calibri" w:hAnsi="Calibri" w:cs="Calibri"/>
          <w:b/>
          <w:bCs/>
        </w:rPr>
        <w:t>Proposed Compensation:</w:t>
      </w:r>
      <w:r w:rsidR="007540D6" w:rsidRPr="007540D6">
        <w:rPr>
          <w:rFonts w:ascii="Calibri" w:hAnsi="Calibri" w:cs="Calibri"/>
        </w:rPr>
        <w:t xml:space="preserve"> </w:t>
      </w:r>
      <w:r w:rsidRPr="007540D6">
        <w:rPr>
          <w:rFonts w:ascii="Calibri" w:hAnsi="Calibri" w:cs="Calibri"/>
        </w:rPr>
        <w:t>To retain t</w:t>
      </w:r>
      <w:r w:rsidR="003972E0">
        <w:rPr>
          <w:rFonts w:ascii="Calibri" w:hAnsi="Calibri" w:cs="Calibri"/>
        </w:rPr>
        <w:t>eam</w:t>
      </w:r>
      <w:r w:rsidR="006A1705">
        <w:rPr>
          <w:rFonts w:ascii="Calibri" w:hAnsi="Calibri" w:cs="Calibri"/>
        </w:rPr>
        <w:t>s</w:t>
      </w:r>
      <w:r w:rsidRPr="007540D6">
        <w:rPr>
          <w:rFonts w:ascii="Calibri" w:hAnsi="Calibri" w:cs="Calibri"/>
        </w:rPr>
        <w:t xml:space="preserve"> for </w:t>
      </w:r>
      <w:r w:rsidR="006A1705">
        <w:rPr>
          <w:rFonts w:ascii="Calibri" w:hAnsi="Calibri" w:cs="Calibri"/>
        </w:rPr>
        <w:t xml:space="preserve">tournaments for </w:t>
      </w:r>
      <w:r w:rsidR="0076254F">
        <w:rPr>
          <w:rFonts w:ascii="Calibri" w:hAnsi="Calibri" w:cs="Calibri"/>
        </w:rPr>
        <w:t>14</w:t>
      </w:r>
      <w:r w:rsidR="006A1705">
        <w:rPr>
          <w:rFonts w:ascii="Calibri" w:hAnsi="Calibri" w:cs="Calibri"/>
        </w:rPr>
        <w:t>u to 1</w:t>
      </w:r>
      <w:r w:rsidR="0076254F">
        <w:rPr>
          <w:rFonts w:ascii="Calibri" w:hAnsi="Calibri" w:cs="Calibri"/>
        </w:rPr>
        <w:t>8</w:t>
      </w:r>
      <w:r w:rsidR="006A1705">
        <w:rPr>
          <w:rFonts w:ascii="Calibri" w:hAnsi="Calibri" w:cs="Calibri"/>
        </w:rPr>
        <w:t>u</w:t>
      </w:r>
      <w:r w:rsidRPr="007540D6">
        <w:rPr>
          <w:rFonts w:ascii="Calibri" w:hAnsi="Calibri" w:cs="Calibri"/>
        </w:rPr>
        <w:t>, we propose a competitive compensation package that includes</w:t>
      </w:r>
      <w:r w:rsidR="0076254F">
        <w:rPr>
          <w:rFonts w:ascii="Calibri" w:hAnsi="Calibri" w:cs="Calibri"/>
        </w:rPr>
        <w:t xml:space="preserve"> one of the following</w:t>
      </w:r>
      <w:r w:rsidR="00B6181F">
        <w:rPr>
          <w:rFonts w:ascii="Calibri" w:hAnsi="Calibri" w:cs="Calibri"/>
        </w:rPr>
        <w:t>:</w:t>
      </w:r>
    </w:p>
    <w:p w14:paraId="30B927E4" w14:textId="77777777" w:rsidR="007540D6" w:rsidRPr="007540D6" w:rsidRDefault="007540D6" w:rsidP="007540D6">
      <w:pPr>
        <w:pStyle w:val="NoSpacing"/>
        <w:rPr>
          <w:rFonts w:ascii="Calibri" w:hAnsi="Calibri" w:cs="Calibri"/>
          <w:b/>
          <w:bCs/>
        </w:rPr>
      </w:pPr>
    </w:p>
    <w:p w14:paraId="0C861871" w14:textId="77B2DF54" w:rsidR="000C1649" w:rsidRDefault="00206AFE" w:rsidP="00D426A6">
      <w:pPr>
        <w:pStyle w:val="ListParagraph"/>
        <w:numPr>
          <w:ilvl w:val="0"/>
          <w:numId w:val="8"/>
        </w:numPr>
        <w:rPr>
          <w:rFonts w:ascii="Calibri" w:hAnsi="Calibri" w:cs="Calibri"/>
        </w:rPr>
      </w:pPr>
      <w:r w:rsidRPr="004840FC">
        <w:rPr>
          <w:rFonts w:ascii="Calibri" w:hAnsi="Calibri" w:cs="Calibri"/>
          <w:b/>
          <w:bCs/>
        </w:rPr>
        <w:t xml:space="preserve">Base </w:t>
      </w:r>
      <w:r w:rsidR="00BB5C31" w:rsidRPr="004840FC">
        <w:rPr>
          <w:rFonts w:ascii="Calibri" w:hAnsi="Calibri" w:cs="Calibri"/>
          <w:b/>
          <w:bCs/>
        </w:rPr>
        <w:t>Salary</w:t>
      </w:r>
      <w:r w:rsidR="00DA278C" w:rsidRPr="004840FC">
        <w:rPr>
          <w:rFonts w:ascii="Calibri" w:hAnsi="Calibri" w:cs="Calibri"/>
          <w:b/>
          <w:bCs/>
        </w:rPr>
        <w:t xml:space="preserve">: </w:t>
      </w:r>
      <w:r w:rsidR="001E39EA" w:rsidRPr="001E39EA">
        <w:rPr>
          <w:rFonts w:ascii="Calibri" w:hAnsi="Calibri" w:cs="Calibri"/>
        </w:rPr>
        <w:t>The Employee shall receive an annual base salary of $</w:t>
      </w:r>
      <w:r w:rsidR="003F1BAA">
        <w:rPr>
          <w:rFonts w:ascii="Calibri" w:hAnsi="Calibri" w:cs="Calibri"/>
        </w:rPr>
        <w:t>95</w:t>
      </w:r>
      <w:r w:rsidR="001E39EA" w:rsidRPr="001E39EA">
        <w:rPr>
          <w:rFonts w:ascii="Calibri" w:hAnsi="Calibri" w:cs="Calibri"/>
        </w:rPr>
        <w:t>,000, payable in thirteen (13) weekly installments of approximately $</w:t>
      </w:r>
      <w:r w:rsidR="00AE6252" w:rsidRPr="00AE6252">
        <w:rPr>
          <w:rFonts w:ascii="Calibri" w:hAnsi="Calibri" w:cs="Calibri"/>
        </w:rPr>
        <w:t>7,307.69</w:t>
      </w:r>
      <w:r w:rsidR="001E39EA" w:rsidRPr="001E39EA">
        <w:rPr>
          <w:rFonts w:ascii="Calibri" w:hAnsi="Calibri" w:cs="Calibri"/>
        </w:rPr>
        <w:t xml:space="preserve"> each, commencing on May 19, 2025, and concluding in November 2025.</w:t>
      </w:r>
    </w:p>
    <w:p w14:paraId="6598BB7D" w14:textId="77777777" w:rsidR="00E974A2" w:rsidRPr="00D426A6" w:rsidRDefault="00E974A2" w:rsidP="00E974A2">
      <w:pPr>
        <w:pStyle w:val="ListParagraph"/>
        <w:rPr>
          <w:rFonts w:ascii="Calibri" w:hAnsi="Calibri" w:cs="Calibri"/>
        </w:rPr>
      </w:pPr>
    </w:p>
    <w:p w14:paraId="49BBD12D" w14:textId="132DC614" w:rsidR="008539B7" w:rsidRPr="00680AEC" w:rsidRDefault="005203C0" w:rsidP="008539B7">
      <w:pPr>
        <w:pStyle w:val="ListParagraph"/>
        <w:numPr>
          <w:ilvl w:val="0"/>
          <w:numId w:val="8"/>
        </w:numPr>
        <w:spacing w:after="0" w:line="240" w:lineRule="auto"/>
        <w:jc w:val="both"/>
        <w:rPr>
          <w:rFonts w:ascii="Calibri" w:hAnsi="Calibri" w:cs="Calibri"/>
          <w:b/>
          <w:bCs/>
        </w:rPr>
      </w:pPr>
      <w:r w:rsidRPr="000C1649">
        <w:rPr>
          <w:rFonts w:ascii="Calibri" w:hAnsi="Calibri" w:cs="Calibri"/>
          <w:b/>
          <w:bCs/>
        </w:rPr>
        <w:t xml:space="preserve">Base Salary &amp; </w:t>
      </w:r>
      <w:r w:rsidR="00231AFE" w:rsidRPr="000C1649">
        <w:rPr>
          <w:rFonts w:ascii="Calibri" w:hAnsi="Calibri" w:cs="Calibri"/>
          <w:b/>
          <w:bCs/>
        </w:rPr>
        <w:t>Bonus Structure</w:t>
      </w:r>
      <w:r w:rsidR="00A12FCF" w:rsidRPr="000C1649">
        <w:rPr>
          <w:rFonts w:ascii="Calibri" w:hAnsi="Calibri" w:cs="Calibri"/>
          <w:b/>
          <w:bCs/>
        </w:rPr>
        <w:t>:</w:t>
      </w:r>
      <w:r w:rsidR="00A12FCF" w:rsidRPr="000C1649">
        <w:rPr>
          <w:rFonts w:ascii="Calibri" w:hAnsi="Calibri" w:cs="Calibri"/>
        </w:rPr>
        <w:t xml:space="preserve"> </w:t>
      </w:r>
      <w:r w:rsidR="009D0D07" w:rsidRPr="001E39EA">
        <w:rPr>
          <w:rFonts w:ascii="Calibri" w:hAnsi="Calibri" w:cs="Calibri"/>
        </w:rPr>
        <w:t>The Employee shall receive an annual base salary of $</w:t>
      </w:r>
      <w:r w:rsidR="00367318">
        <w:rPr>
          <w:rFonts w:ascii="Calibri" w:hAnsi="Calibri" w:cs="Calibri"/>
        </w:rPr>
        <w:t>5</w:t>
      </w:r>
      <w:r w:rsidR="009D0D07">
        <w:rPr>
          <w:rFonts w:ascii="Calibri" w:hAnsi="Calibri" w:cs="Calibri"/>
        </w:rPr>
        <w:t>0</w:t>
      </w:r>
      <w:r w:rsidR="009D0D07" w:rsidRPr="001E39EA">
        <w:rPr>
          <w:rFonts w:ascii="Calibri" w:hAnsi="Calibri" w:cs="Calibri"/>
        </w:rPr>
        <w:t>,000, payable in thirteen (13) weekly installments of approximately $</w:t>
      </w:r>
      <w:r w:rsidR="005B46CA" w:rsidRPr="005B46CA">
        <w:rPr>
          <w:rFonts w:ascii="Calibri" w:hAnsi="Calibri" w:cs="Calibri"/>
        </w:rPr>
        <w:t>3,846.15</w:t>
      </w:r>
      <w:r w:rsidR="001315EE">
        <w:rPr>
          <w:rFonts w:ascii="Calibri" w:hAnsi="Calibri" w:cs="Calibri"/>
        </w:rPr>
        <w:t xml:space="preserve"> </w:t>
      </w:r>
      <w:r w:rsidR="009D0D07" w:rsidRPr="001E39EA">
        <w:rPr>
          <w:rFonts w:ascii="Calibri" w:hAnsi="Calibri" w:cs="Calibri"/>
        </w:rPr>
        <w:t>each, commencing on May 19, 2025, and concluding in November 2025.</w:t>
      </w:r>
      <w:r w:rsidR="00880466">
        <w:rPr>
          <w:rFonts w:ascii="Calibri" w:hAnsi="Calibri" w:cs="Calibri"/>
        </w:rPr>
        <w:t xml:space="preserve"> </w:t>
      </w:r>
    </w:p>
    <w:p w14:paraId="06D3A56F" w14:textId="77777777" w:rsidR="00680AEC" w:rsidRPr="00680AEC" w:rsidRDefault="00680AEC" w:rsidP="00680AEC">
      <w:pPr>
        <w:spacing w:after="0" w:line="240" w:lineRule="auto"/>
        <w:jc w:val="both"/>
        <w:rPr>
          <w:rFonts w:ascii="Calibri" w:hAnsi="Calibri" w:cs="Calibri"/>
          <w:b/>
          <w:bCs/>
        </w:rPr>
      </w:pPr>
    </w:p>
    <w:p w14:paraId="455485C9" w14:textId="165DA1A0" w:rsidR="008539B7" w:rsidRPr="00680AEC" w:rsidRDefault="00DD601E" w:rsidP="00680AEC">
      <w:pPr>
        <w:spacing w:after="0" w:line="240" w:lineRule="auto"/>
        <w:ind w:left="720"/>
        <w:jc w:val="both"/>
        <w:rPr>
          <w:rFonts w:ascii="Calibri" w:hAnsi="Calibri" w:cs="Calibri"/>
        </w:rPr>
      </w:pPr>
      <w:r w:rsidRPr="00DD601E">
        <w:rPr>
          <w:rFonts w:ascii="Calibri" w:hAnsi="Calibri" w:cs="Calibri"/>
        </w:rPr>
        <w:t>In addition to the</w:t>
      </w:r>
      <w:r>
        <w:rPr>
          <w:rFonts w:ascii="Calibri" w:hAnsi="Calibri" w:cs="Calibri"/>
        </w:rPr>
        <w:t xml:space="preserve"> </w:t>
      </w:r>
      <w:r w:rsidRPr="00DD601E">
        <w:rPr>
          <w:rFonts w:ascii="Calibri" w:hAnsi="Calibri" w:cs="Calibri"/>
        </w:rPr>
        <w:t xml:space="preserve">base salary, the Employee shall be eligible for a bonus, the amount of which will be determined based on </w:t>
      </w:r>
      <w:r w:rsidR="00C80614">
        <w:rPr>
          <w:rFonts w:ascii="Calibri" w:hAnsi="Calibri" w:cs="Calibri"/>
        </w:rPr>
        <w:t xml:space="preserve">the below </w:t>
      </w:r>
      <w:r w:rsidR="00C02FDB" w:rsidRPr="00DD601E">
        <w:rPr>
          <w:rFonts w:ascii="Calibri" w:hAnsi="Calibri" w:cs="Calibri"/>
        </w:rPr>
        <w:t>criteria and</w:t>
      </w:r>
      <w:r w:rsidRPr="00DD601E">
        <w:rPr>
          <w:rFonts w:ascii="Calibri" w:hAnsi="Calibri" w:cs="Calibri"/>
        </w:rPr>
        <w:t xml:space="preserve"> </w:t>
      </w:r>
      <w:r w:rsidR="00C80614">
        <w:rPr>
          <w:rFonts w:ascii="Calibri" w:hAnsi="Calibri" w:cs="Calibri"/>
        </w:rPr>
        <w:t>made payable</w:t>
      </w:r>
      <w:r w:rsidRPr="00DD601E">
        <w:rPr>
          <w:rFonts w:ascii="Calibri" w:hAnsi="Calibri" w:cs="Calibri"/>
        </w:rPr>
        <w:t xml:space="preserve"> in the fourth quarter</w:t>
      </w:r>
      <w:r w:rsidR="008539B7" w:rsidRPr="00680AEC">
        <w:rPr>
          <w:rFonts w:ascii="Calibri" w:hAnsi="Calibri" w:cs="Calibri"/>
        </w:rPr>
        <w:t>:</w:t>
      </w:r>
      <w:r w:rsidR="00C80614">
        <w:rPr>
          <w:rFonts w:ascii="Calibri" w:hAnsi="Calibri" w:cs="Calibri"/>
        </w:rPr>
        <w:t xml:space="preserve"> (</w:t>
      </w:r>
      <w:r w:rsidR="00C80614" w:rsidRPr="00880466">
        <w:rPr>
          <w:rFonts w:ascii="Calibri" w:hAnsi="Calibri" w:cs="Calibri"/>
        </w:rPr>
        <w:t>Bonuses are not cumulative.</w:t>
      </w:r>
      <w:r w:rsidR="00C80614">
        <w:rPr>
          <w:rFonts w:ascii="Calibri" w:hAnsi="Calibri" w:cs="Calibri"/>
        </w:rPr>
        <w:t>)</w:t>
      </w:r>
    </w:p>
    <w:p w14:paraId="569D5313" w14:textId="77777777" w:rsidR="008539B7" w:rsidRPr="00680AEC" w:rsidRDefault="008539B7" w:rsidP="00680AEC">
      <w:pPr>
        <w:spacing w:after="0" w:line="240" w:lineRule="auto"/>
        <w:ind w:left="360"/>
        <w:jc w:val="both"/>
        <w:rPr>
          <w:rFonts w:ascii="Calibri" w:hAnsi="Calibri" w:cs="Calibri"/>
        </w:rPr>
      </w:pPr>
    </w:p>
    <w:p w14:paraId="6C88DEAF" w14:textId="771FDC3D" w:rsidR="008539B7" w:rsidRPr="00680AEC" w:rsidRDefault="008539B7" w:rsidP="00A23CE4">
      <w:pPr>
        <w:pStyle w:val="ListParagraph"/>
        <w:numPr>
          <w:ilvl w:val="1"/>
          <w:numId w:val="8"/>
        </w:numPr>
        <w:spacing w:after="0" w:line="240" w:lineRule="auto"/>
        <w:jc w:val="both"/>
        <w:rPr>
          <w:rFonts w:ascii="Calibri" w:hAnsi="Calibri" w:cs="Calibri"/>
        </w:rPr>
      </w:pPr>
      <w:r w:rsidRPr="00680AEC">
        <w:rPr>
          <w:rFonts w:ascii="Calibri" w:hAnsi="Calibri" w:cs="Calibri"/>
        </w:rPr>
        <w:t>$2</w:t>
      </w:r>
      <w:r w:rsidR="00C80614">
        <w:rPr>
          <w:rFonts w:ascii="Calibri" w:hAnsi="Calibri" w:cs="Calibri"/>
        </w:rPr>
        <w:t>0</w:t>
      </w:r>
      <w:r w:rsidRPr="00680AEC">
        <w:rPr>
          <w:rFonts w:ascii="Calibri" w:hAnsi="Calibri" w:cs="Calibri"/>
        </w:rPr>
        <w:t>,000 Bonus if profits exceed $300,000</w:t>
      </w:r>
    </w:p>
    <w:p w14:paraId="59D3D729" w14:textId="0C71E026" w:rsidR="008539B7" w:rsidRPr="00680AEC" w:rsidRDefault="008539B7" w:rsidP="00A23CE4">
      <w:pPr>
        <w:pStyle w:val="ListParagraph"/>
        <w:numPr>
          <w:ilvl w:val="1"/>
          <w:numId w:val="8"/>
        </w:numPr>
        <w:spacing w:after="0" w:line="240" w:lineRule="auto"/>
        <w:jc w:val="both"/>
        <w:rPr>
          <w:rFonts w:ascii="Calibri" w:hAnsi="Calibri" w:cs="Calibri"/>
        </w:rPr>
      </w:pPr>
      <w:r w:rsidRPr="00680AEC">
        <w:rPr>
          <w:rFonts w:ascii="Calibri" w:hAnsi="Calibri" w:cs="Calibri"/>
        </w:rPr>
        <w:t>$3</w:t>
      </w:r>
      <w:r w:rsidR="00C80614">
        <w:rPr>
          <w:rFonts w:ascii="Calibri" w:hAnsi="Calibri" w:cs="Calibri"/>
        </w:rPr>
        <w:t>0</w:t>
      </w:r>
      <w:r w:rsidRPr="00680AEC">
        <w:rPr>
          <w:rFonts w:ascii="Calibri" w:hAnsi="Calibri" w:cs="Calibri"/>
        </w:rPr>
        <w:t>,</w:t>
      </w:r>
      <w:r w:rsidR="00544A8B">
        <w:rPr>
          <w:rFonts w:ascii="Calibri" w:hAnsi="Calibri" w:cs="Calibri"/>
        </w:rPr>
        <w:t>0</w:t>
      </w:r>
      <w:r w:rsidRPr="00680AEC">
        <w:rPr>
          <w:rFonts w:ascii="Calibri" w:hAnsi="Calibri" w:cs="Calibri"/>
        </w:rPr>
        <w:t>00 Bonus if profits exceed $500,000</w:t>
      </w:r>
    </w:p>
    <w:p w14:paraId="2EF215D7" w14:textId="07A820DC" w:rsidR="008539B7" w:rsidRPr="00680AEC" w:rsidRDefault="008539B7" w:rsidP="00A23CE4">
      <w:pPr>
        <w:pStyle w:val="ListParagraph"/>
        <w:numPr>
          <w:ilvl w:val="1"/>
          <w:numId w:val="8"/>
        </w:numPr>
        <w:spacing w:after="0" w:line="240" w:lineRule="auto"/>
        <w:jc w:val="both"/>
        <w:rPr>
          <w:rFonts w:ascii="Calibri" w:hAnsi="Calibri" w:cs="Calibri"/>
        </w:rPr>
      </w:pPr>
      <w:r w:rsidRPr="00680AEC">
        <w:rPr>
          <w:rFonts w:ascii="Calibri" w:hAnsi="Calibri" w:cs="Calibri"/>
        </w:rPr>
        <w:t>$</w:t>
      </w:r>
      <w:r w:rsidR="00C80614">
        <w:rPr>
          <w:rFonts w:ascii="Calibri" w:hAnsi="Calibri" w:cs="Calibri"/>
        </w:rPr>
        <w:t>4</w:t>
      </w:r>
      <w:r w:rsidRPr="00680AEC">
        <w:rPr>
          <w:rFonts w:ascii="Calibri" w:hAnsi="Calibri" w:cs="Calibri"/>
        </w:rPr>
        <w:t>0,000 Bonus if profits exceed $750,000</w:t>
      </w:r>
    </w:p>
    <w:p w14:paraId="183C99B2" w14:textId="1CC944AA" w:rsidR="008539B7" w:rsidRPr="00680AEC" w:rsidRDefault="008539B7" w:rsidP="00A23CE4">
      <w:pPr>
        <w:pStyle w:val="ListParagraph"/>
        <w:numPr>
          <w:ilvl w:val="1"/>
          <w:numId w:val="8"/>
        </w:numPr>
        <w:spacing w:after="0" w:line="240" w:lineRule="auto"/>
        <w:jc w:val="both"/>
        <w:rPr>
          <w:rFonts w:ascii="Calibri" w:hAnsi="Calibri" w:cs="Calibri"/>
          <w:sz w:val="24"/>
          <w:szCs w:val="24"/>
        </w:rPr>
      </w:pPr>
      <w:r w:rsidRPr="00680AEC">
        <w:rPr>
          <w:rFonts w:ascii="Calibri" w:hAnsi="Calibri" w:cs="Calibri"/>
        </w:rPr>
        <w:t>$</w:t>
      </w:r>
      <w:r w:rsidR="00C80614">
        <w:rPr>
          <w:rFonts w:ascii="Calibri" w:hAnsi="Calibri" w:cs="Calibri"/>
        </w:rPr>
        <w:t>8</w:t>
      </w:r>
      <w:r w:rsidRPr="00680AEC">
        <w:rPr>
          <w:rFonts w:ascii="Calibri" w:hAnsi="Calibri" w:cs="Calibri"/>
        </w:rPr>
        <w:t xml:space="preserve">0,000 Bonus if profits exceed $1,000,000 </w:t>
      </w:r>
    </w:p>
    <w:p w14:paraId="78176777" w14:textId="77777777" w:rsidR="0019033D" w:rsidRDefault="0019033D" w:rsidP="008539B7">
      <w:pPr>
        <w:pStyle w:val="NoSpacing"/>
        <w:rPr>
          <w:rFonts w:ascii="Calibri" w:hAnsi="Calibri" w:cs="Calibri"/>
        </w:rPr>
      </w:pPr>
    </w:p>
    <w:p w14:paraId="4D4E5E81" w14:textId="76AA5BAD" w:rsidR="00B94368" w:rsidRPr="007540D6" w:rsidRDefault="00E46C2A" w:rsidP="007540D6">
      <w:pPr>
        <w:pStyle w:val="NoSpacing"/>
        <w:numPr>
          <w:ilvl w:val="0"/>
          <w:numId w:val="5"/>
        </w:numPr>
        <w:rPr>
          <w:rFonts w:ascii="Calibri" w:hAnsi="Calibri" w:cs="Calibri"/>
        </w:rPr>
      </w:pPr>
      <w:r>
        <w:rPr>
          <w:rFonts w:ascii="Calibri" w:hAnsi="Calibri" w:cs="Calibri"/>
          <w:b/>
          <w:bCs/>
        </w:rPr>
        <w:t xml:space="preserve">Baseline </w:t>
      </w:r>
      <w:r w:rsidR="00BB5C31">
        <w:rPr>
          <w:rFonts w:ascii="Calibri" w:hAnsi="Calibri" w:cs="Calibri"/>
          <w:b/>
          <w:bCs/>
        </w:rPr>
        <w:t xml:space="preserve">Retention </w:t>
      </w:r>
      <w:r>
        <w:rPr>
          <w:rFonts w:ascii="Calibri" w:hAnsi="Calibri" w:cs="Calibri"/>
          <w:b/>
          <w:bCs/>
        </w:rPr>
        <w:t xml:space="preserve">&amp; </w:t>
      </w:r>
      <w:r w:rsidR="00231AFE">
        <w:rPr>
          <w:rFonts w:ascii="Calibri" w:hAnsi="Calibri" w:cs="Calibri"/>
          <w:b/>
          <w:bCs/>
        </w:rPr>
        <w:t xml:space="preserve">NET </w:t>
      </w:r>
      <w:r>
        <w:rPr>
          <w:rFonts w:ascii="Calibri" w:hAnsi="Calibri" w:cs="Calibri"/>
          <w:b/>
          <w:bCs/>
        </w:rPr>
        <w:t>Revenue Share</w:t>
      </w:r>
      <w:r w:rsidR="00B94368">
        <w:rPr>
          <w:rFonts w:ascii="Calibri" w:hAnsi="Calibri" w:cs="Calibri"/>
          <w:b/>
          <w:bCs/>
        </w:rPr>
        <w:t>:</w:t>
      </w:r>
      <w:r w:rsidR="00B94368">
        <w:rPr>
          <w:rFonts w:ascii="Calibri" w:hAnsi="Calibri" w:cs="Calibri"/>
        </w:rPr>
        <w:t xml:space="preserve"> </w:t>
      </w:r>
      <w:r w:rsidR="004646CE" w:rsidRPr="004646CE">
        <w:rPr>
          <w:rFonts w:ascii="Calibri" w:hAnsi="Calibri" w:cs="Calibri"/>
        </w:rPr>
        <w:t>The Employee shall retain a base salary of $50,000 per year. In addition, the Employee shall receive a commission equal to 25% of the net revenue generated from sales in North and South Carolina.</w:t>
      </w:r>
    </w:p>
    <w:p w14:paraId="762C5971" w14:textId="77777777" w:rsidR="007540D6" w:rsidRPr="007540D6" w:rsidRDefault="007540D6" w:rsidP="007540D6">
      <w:pPr>
        <w:pStyle w:val="NoSpacing"/>
        <w:rPr>
          <w:rFonts w:ascii="Calibri" w:hAnsi="Calibri" w:cs="Calibri"/>
          <w:b/>
          <w:bCs/>
        </w:rPr>
      </w:pPr>
    </w:p>
    <w:p w14:paraId="6342622A" w14:textId="6C387D38" w:rsidR="00A12FCF" w:rsidRPr="007540D6" w:rsidRDefault="00A12FCF" w:rsidP="007540D6">
      <w:pPr>
        <w:pStyle w:val="NoSpacing"/>
        <w:rPr>
          <w:rFonts w:ascii="Calibri" w:hAnsi="Calibri" w:cs="Calibri"/>
        </w:rPr>
      </w:pPr>
      <w:r w:rsidRPr="007540D6">
        <w:rPr>
          <w:rFonts w:ascii="Calibri" w:hAnsi="Calibri" w:cs="Calibri"/>
          <w:b/>
          <w:bCs/>
        </w:rPr>
        <w:t>Rationale:</w:t>
      </w:r>
      <w:r w:rsidR="000E427F">
        <w:rPr>
          <w:rFonts w:ascii="Calibri" w:hAnsi="Calibri" w:cs="Calibri"/>
        </w:rPr>
        <w:t xml:space="preserve"> </w:t>
      </w:r>
    </w:p>
    <w:p w14:paraId="4DD99D7A" w14:textId="77777777" w:rsidR="007540D6" w:rsidRPr="007540D6" w:rsidRDefault="007540D6" w:rsidP="007540D6">
      <w:pPr>
        <w:pStyle w:val="NoSpacing"/>
        <w:rPr>
          <w:rFonts w:ascii="Calibri" w:hAnsi="Calibri" w:cs="Calibri"/>
          <w:b/>
          <w:bCs/>
        </w:rPr>
      </w:pPr>
    </w:p>
    <w:p w14:paraId="0367059E" w14:textId="552A2BA8" w:rsidR="00A12FCF" w:rsidRPr="007540D6" w:rsidRDefault="00A12FCF" w:rsidP="007540D6">
      <w:pPr>
        <w:pStyle w:val="NoSpacing"/>
        <w:rPr>
          <w:rFonts w:ascii="Calibri" w:hAnsi="Calibri" w:cs="Calibri"/>
        </w:rPr>
      </w:pPr>
      <w:r w:rsidRPr="007540D6">
        <w:rPr>
          <w:rFonts w:ascii="Calibri" w:hAnsi="Calibri" w:cs="Calibri"/>
          <w:b/>
          <w:bCs/>
        </w:rPr>
        <w:t>Key Performance Indicators (KPIs):</w:t>
      </w:r>
    </w:p>
    <w:p w14:paraId="224F3938" w14:textId="77777777" w:rsidR="00A12FCF" w:rsidRDefault="00A12FCF" w:rsidP="007540D6">
      <w:pPr>
        <w:pStyle w:val="NoSpacing"/>
        <w:rPr>
          <w:rFonts w:ascii="Calibri" w:hAnsi="Calibri" w:cs="Calibri"/>
        </w:rPr>
      </w:pPr>
      <w:r w:rsidRPr="007540D6">
        <w:rPr>
          <w:rFonts w:ascii="Calibri" w:hAnsi="Calibri" w:cs="Calibri"/>
        </w:rPr>
        <w:t>To ensure fair and accurate measurement of performance and bonus eligibility, we propose the following KPIs:</w:t>
      </w:r>
    </w:p>
    <w:p w14:paraId="2C4B8E53" w14:textId="77777777" w:rsidR="005C0F17" w:rsidRPr="007540D6" w:rsidRDefault="005C0F17" w:rsidP="007540D6">
      <w:pPr>
        <w:pStyle w:val="NoSpacing"/>
        <w:rPr>
          <w:rFonts w:ascii="Calibri" w:hAnsi="Calibri" w:cs="Calibri"/>
        </w:rPr>
      </w:pPr>
    </w:p>
    <w:p w14:paraId="64150080" w14:textId="77777777" w:rsidR="00D72BD9" w:rsidRPr="00D72BD9" w:rsidRDefault="00D72BD9" w:rsidP="00D72BD9">
      <w:pPr>
        <w:pStyle w:val="NoSpacing"/>
        <w:numPr>
          <w:ilvl w:val="0"/>
          <w:numId w:val="5"/>
        </w:numPr>
        <w:rPr>
          <w:rFonts w:ascii="Calibri" w:hAnsi="Calibri" w:cs="Calibri"/>
        </w:rPr>
      </w:pPr>
      <w:r w:rsidRPr="00D72BD9">
        <w:rPr>
          <w:rFonts w:ascii="Calibri" w:hAnsi="Calibri" w:cs="Calibri"/>
          <w:b/>
          <w:bCs/>
        </w:rPr>
        <w:t>Participant Satisfaction:</w:t>
      </w:r>
      <w:r w:rsidRPr="00D72BD9">
        <w:rPr>
          <w:rFonts w:ascii="Calibri" w:hAnsi="Calibri" w:cs="Calibri"/>
        </w:rPr>
        <w:t xml:space="preserve"> This KPI measures how satisfied participants, including players, coaches, and parents, are with the tournament experience. It can be measured through surveys, feedback forms, or online reviews.</w:t>
      </w:r>
    </w:p>
    <w:p w14:paraId="14C10FC3" w14:textId="77777777" w:rsidR="00D72BD9" w:rsidRPr="00D72BD9" w:rsidRDefault="00D72BD9" w:rsidP="00D72BD9">
      <w:pPr>
        <w:pStyle w:val="NoSpacing"/>
        <w:numPr>
          <w:ilvl w:val="0"/>
          <w:numId w:val="5"/>
        </w:numPr>
        <w:rPr>
          <w:rFonts w:ascii="Calibri" w:hAnsi="Calibri" w:cs="Calibri"/>
        </w:rPr>
      </w:pPr>
      <w:r w:rsidRPr="00D72BD9">
        <w:rPr>
          <w:rFonts w:ascii="Calibri" w:hAnsi="Calibri" w:cs="Calibri"/>
          <w:b/>
          <w:bCs/>
        </w:rPr>
        <w:t>Financial Performance:</w:t>
      </w:r>
      <w:r w:rsidRPr="00D72BD9">
        <w:rPr>
          <w:rFonts w:ascii="Calibri" w:hAnsi="Calibri" w:cs="Calibri"/>
        </w:rPr>
        <w:t xml:space="preserve"> This KPI tracks the financial success of the tournament. It includes metrics like total revenue, total expenses, and net profit. It also measures the efficiency of budget management and revenue generation.</w:t>
      </w:r>
    </w:p>
    <w:p w14:paraId="02C01837" w14:textId="35E22025" w:rsidR="007540D6" w:rsidRDefault="00D72BD9" w:rsidP="00D72BD9">
      <w:pPr>
        <w:pStyle w:val="NoSpacing"/>
        <w:numPr>
          <w:ilvl w:val="0"/>
          <w:numId w:val="5"/>
        </w:numPr>
        <w:rPr>
          <w:rFonts w:ascii="Calibri" w:hAnsi="Calibri" w:cs="Calibri"/>
        </w:rPr>
      </w:pPr>
      <w:r w:rsidRPr="00D72BD9">
        <w:rPr>
          <w:rFonts w:ascii="Calibri" w:hAnsi="Calibri" w:cs="Calibri"/>
          <w:b/>
          <w:bCs/>
        </w:rPr>
        <w:t xml:space="preserve">Tournament </w:t>
      </w:r>
      <w:r w:rsidR="00942DDD">
        <w:rPr>
          <w:rFonts w:ascii="Calibri" w:hAnsi="Calibri" w:cs="Calibri"/>
          <w:b/>
          <w:bCs/>
        </w:rPr>
        <w:t xml:space="preserve">&amp; Team </w:t>
      </w:r>
      <w:r w:rsidRPr="00D72BD9">
        <w:rPr>
          <w:rFonts w:ascii="Calibri" w:hAnsi="Calibri" w:cs="Calibri"/>
          <w:b/>
          <w:bCs/>
        </w:rPr>
        <w:t>Completion Rate:</w:t>
      </w:r>
      <w:r w:rsidRPr="00D72BD9">
        <w:rPr>
          <w:rFonts w:ascii="Calibri" w:hAnsi="Calibri" w:cs="Calibri"/>
        </w:rPr>
        <w:t xml:space="preserve"> This KPI measures the percentage of scheduled games that are completed. It reflects the director's ability to manage logistics, weather conditions, and other unforeseen challenges to ensure the smooth running of the tournament.</w:t>
      </w:r>
    </w:p>
    <w:p w14:paraId="35A64920" w14:textId="77777777" w:rsidR="00D72BD9" w:rsidRPr="007540D6" w:rsidRDefault="00D72BD9" w:rsidP="00D72BD9">
      <w:pPr>
        <w:pStyle w:val="NoSpacing"/>
        <w:rPr>
          <w:rFonts w:ascii="Calibri" w:hAnsi="Calibri" w:cs="Calibri"/>
          <w:b/>
          <w:bCs/>
        </w:rPr>
      </w:pPr>
    </w:p>
    <w:p w14:paraId="46B33E36" w14:textId="305BA570" w:rsidR="00A12FCF" w:rsidRPr="007540D6" w:rsidRDefault="00A12FCF" w:rsidP="007540D6">
      <w:pPr>
        <w:pStyle w:val="NoSpacing"/>
        <w:rPr>
          <w:rFonts w:ascii="Calibri" w:hAnsi="Calibri" w:cs="Calibri"/>
        </w:rPr>
      </w:pPr>
      <w:r w:rsidRPr="007540D6">
        <w:rPr>
          <w:rFonts w:ascii="Calibri" w:hAnsi="Calibri" w:cs="Calibri"/>
          <w:b/>
          <w:bCs/>
        </w:rPr>
        <w:t>Bonus Calculation:</w:t>
      </w:r>
      <w:r w:rsidR="008E13CB">
        <w:rPr>
          <w:rFonts w:ascii="Calibri" w:hAnsi="Calibri" w:cs="Calibri"/>
        </w:rPr>
        <w:t xml:space="preserve"> </w:t>
      </w:r>
      <w:r w:rsidR="00F03589" w:rsidRPr="00F03589">
        <w:rPr>
          <w:rFonts w:ascii="Calibri" w:hAnsi="Calibri" w:cs="Calibri"/>
        </w:rPr>
        <w:t>A performance-based bonus will be calculated annually, contingent upon the company's net profits realized within your designated regions for the fiscal year. Such bonuses will be paid out in December.</w:t>
      </w:r>
    </w:p>
    <w:p w14:paraId="2992C3C0" w14:textId="77777777" w:rsidR="00124F58" w:rsidRDefault="00124F58" w:rsidP="007540D6">
      <w:pPr>
        <w:pStyle w:val="NoSpacing"/>
        <w:rPr>
          <w:rFonts w:ascii="Calibri" w:hAnsi="Calibri" w:cs="Calibri"/>
          <w:b/>
          <w:bCs/>
        </w:rPr>
      </w:pPr>
    </w:p>
    <w:p w14:paraId="0E507B74" w14:textId="05E4A6AC" w:rsidR="008A1D48" w:rsidRPr="008A1D48" w:rsidRDefault="002F3DE9" w:rsidP="007540D6">
      <w:pPr>
        <w:pStyle w:val="NoSpacing"/>
        <w:rPr>
          <w:rFonts w:ascii="Calibri" w:hAnsi="Calibri" w:cs="Calibri"/>
        </w:rPr>
      </w:pPr>
      <w:r>
        <w:rPr>
          <w:rFonts w:ascii="Calibri" w:hAnsi="Calibri" w:cs="Calibri"/>
          <w:b/>
          <w:bCs/>
        </w:rPr>
        <w:lastRenderedPageBreak/>
        <w:t xml:space="preserve">Director </w:t>
      </w:r>
      <w:r w:rsidR="008D5DE4">
        <w:rPr>
          <w:rFonts w:ascii="Calibri" w:hAnsi="Calibri" w:cs="Calibri"/>
          <w:b/>
          <w:bCs/>
        </w:rPr>
        <w:t xml:space="preserve">Protection Clause: </w:t>
      </w:r>
      <w:r w:rsidR="00F1521B" w:rsidRPr="00F1521B">
        <w:rPr>
          <w:rFonts w:ascii="Calibri" w:hAnsi="Calibri" w:cs="Calibri"/>
        </w:rPr>
        <w:t xml:space="preserve">All fields currently titled </w:t>
      </w:r>
      <w:r w:rsidR="001E09A3">
        <w:rPr>
          <w:rFonts w:ascii="Calibri" w:hAnsi="Calibri" w:cs="Calibri"/>
        </w:rPr>
        <w:t xml:space="preserve">in Jake Willards name </w:t>
      </w:r>
      <w:r w:rsidR="00F1521B" w:rsidRPr="00F1521B">
        <w:rPr>
          <w:rFonts w:ascii="Calibri" w:hAnsi="Calibri" w:cs="Calibri"/>
        </w:rPr>
        <w:t xml:space="preserve">will remain titled </w:t>
      </w:r>
      <w:r w:rsidR="001E09A3">
        <w:rPr>
          <w:rFonts w:ascii="Calibri" w:hAnsi="Calibri" w:cs="Calibri"/>
        </w:rPr>
        <w:t xml:space="preserve">for </w:t>
      </w:r>
      <w:r w:rsidR="00F1521B" w:rsidRPr="00F1521B">
        <w:rPr>
          <w:rFonts w:ascii="Calibri" w:hAnsi="Calibri" w:cs="Calibri"/>
        </w:rPr>
        <w:t xml:space="preserve">the duration of this </w:t>
      </w:r>
      <w:r w:rsidR="001E09A3">
        <w:rPr>
          <w:rFonts w:ascii="Calibri" w:hAnsi="Calibri" w:cs="Calibri"/>
        </w:rPr>
        <w:t>specific agreement</w:t>
      </w:r>
      <w:r w:rsidR="008A1D48">
        <w:rPr>
          <w:rFonts w:ascii="Calibri" w:hAnsi="Calibri" w:cs="Calibri"/>
        </w:rPr>
        <w:t xml:space="preserve">. </w:t>
      </w:r>
    </w:p>
    <w:p w14:paraId="4B3B40D2" w14:textId="77777777" w:rsidR="00E44AEF" w:rsidRPr="007540D6" w:rsidRDefault="00E44AEF" w:rsidP="007540D6">
      <w:pPr>
        <w:pStyle w:val="NoSpacing"/>
        <w:rPr>
          <w:rFonts w:ascii="Calibri" w:hAnsi="Calibri" w:cs="Calibri"/>
        </w:rPr>
      </w:pPr>
    </w:p>
    <w:p w14:paraId="67E7D66B" w14:textId="46E9116B" w:rsidR="00124F58" w:rsidRDefault="00124F58" w:rsidP="007540D6">
      <w:pPr>
        <w:pStyle w:val="NoSpacing"/>
        <w:rPr>
          <w:rFonts w:ascii="Calibri" w:hAnsi="Calibri" w:cs="Calibri"/>
          <w:b/>
          <w:bCs/>
        </w:rPr>
      </w:pPr>
      <w:r w:rsidRPr="00262AA7">
        <w:rPr>
          <w:rFonts w:ascii="Calibri" w:hAnsi="Calibri" w:cs="Calibri"/>
          <w:b/>
          <w:bCs/>
          <w:noProof/>
        </w:rPr>
        <w:drawing>
          <wp:inline distT="0" distB="0" distL="0" distR="0" wp14:anchorId="27CC858E" wp14:editId="6C2C6C5A">
            <wp:extent cx="1709859" cy="822960"/>
            <wp:effectExtent l="0" t="0" r="0" b="0"/>
            <wp:docPr id="12557280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9859" cy="822960"/>
                    </a:xfrm>
                    <a:prstGeom prst="rect">
                      <a:avLst/>
                    </a:prstGeom>
                  </pic:spPr>
                </pic:pic>
              </a:graphicData>
            </a:graphic>
          </wp:inline>
        </w:drawing>
      </w:r>
    </w:p>
    <w:p w14:paraId="288DBACE" w14:textId="77777777" w:rsidR="00262AA7" w:rsidRPr="00262AA7" w:rsidRDefault="00262AA7" w:rsidP="007540D6">
      <w:pPr>
        <w:pStyle w:val="NoSpacing"/>
        <w:rPr>
          <w:rFonts w:ascii="Calibri" w:hAnsi="Calibri" w:cs="Calibri"/>
          <w:b/>
          <w:bCs/>
        </w:rPr>
      </w:pPr>
    </w:p>
    <w:p w14:paraId="6B4A6DEB" w14:textId="77777777" w:rsidR="00124F58" w:rsidRPr="00262AA7" w:rsidRDefault="00124F58" w:rsidP="007540D6">
      <w:pPr>
        <w:pStyle w:val="NoSpacing"/>
        <w:rPr>
          <w:rFonts w:ascii="Calibri" w:hAnsi="Calibri" w:cs="Calibri"/>
          <w:b/>
          <w:bCs/>
        </w:rPr>
      </w:pPr>
      <w:r w:rsidRPr="00262AA7">
        <w:rPr>
          <w:rFonts w:ascii="Calibri" w:hAnsi="Calibri" w:cs="Calibri"/>
          <w:b/>
          <w:bCs/>
        </w:rPr>
        <w:t>Dominick J. Ferraro</w:t>
      </w:r>
    </w:p>
    <w:p w14:paraId="58598680" w14:textId="405DD894" w:rsidR="00124F58" w:rsidRPr="00262AA7" w:rsidRDefault="00124F58" w:rsidP="007540D6">
      <w:pPr>
        <w:pStyle w:val="NoSpacing"/>
        <w:rPr>
          <w:rFonts w:ascii="Calibri" w:hAnsi="Calibri" w:cs="Calibri"/>
          <w:b/>
          <w:bCs/>
        </w:rPr>
      </w:pPr>
      <w:r w:rsidRPr="00262AA7">
        <w:rPr>
          <w:rFonts w:ascii="Calibri" w:hAnsi="Calibri" w:cs="Calibri"/>
          <w:b/>
          <w:bCs/>
        </w:rPr>
        <w:t>Perfect Game SEC, Managing Partner</w:t>
      </w:r>
    </w:p>
    <w:p w14:paraId="57164D43" w14:textId="5BFB4EEA" w:rsidR="00124F58" w:rsidRPr="007540D6" w:rsidRDefault="00124F58" w:rsidP="007540D6">
      <w:pPr>
        <w:pStyle w:val="NoSpacing"/>
        <w:rPr>
          <w:rFonts w:ascii="Calibri" w:hAnsi="Calibri" w:cs="Calibri"/>
        </w:rPr>
      </w:pPr>
    </w:p>
    <w:p w14:paraId="0D9EFA1B" w14:textId="3E076535"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59264" behindDoc="0" locked="0" layoutInCell="1" allowOverlap="1" wp14:anchorId="1C62793A" wp14:editId="251BFEB6">
                <wp:simplePos x="0" y="0"/>
                <wp:positionH relativeFrom="column">
                  <wp:posOffset>487045</wp:posOffset>
                </wp:positionH>
                <wp:positionV relativeFrom="paragraph">
                  <wp:posOffset>342265</wp:posOffset>
                </wp:positionV>
                <wp:extent cx="5882005" cy="342900"/>
                <wp:effectExtent l="0" t="0" r="4445" b="0"/>
                <wp:wrapSquare wrapText="bothSides"/>
                <wp:docPr id="177738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342900"/>
                        </a:xfrm>
                        <a:prstGeom prst="rect">
                          <a:avLst/>
                        </a:prstGeom>
                        <a:solidFill>
                          <a:srgbClr val="FFFFFF"/>
                        </a:solidFill>
                        <a:ln w="9525">
                          <a:solidFill>
                            <a:srgbClr val="FFFFFF"/>
                          </a:solidFill>
                          <a:miter lim="800000"/>
                          <a:headEnd/>
                          <a:tailEnd/>
                        </a:ln>
                      </wps:spPr>
                      <wps:txb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2793A" id="_x0000_t202" coordsize="21600,21600" o:spt="202" path="m,l,21600r21600,l21600,xe">
                <v:stroke joinstyle="miter"/>
                <v:path gradientshapeok="t" o:connecttype="rect"/>
              </v:shapetype>
              <v:shape id="Text Box 4" o:spid="_x0000_s1026" type="#_x0000_t202" style="position:absolute;margin-left:38.35pt;margin-top:26.95pt;width:463.1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" strokecolor="white">
                <v:textbo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v:textbox>
                <w10:wrap type="square"/>
              </v:shape>
            </w:pict>
          </mc:Fallback>
        </mc:AlternateContent>
      </w:r>
    </w:p>
    <w:p w14:paraId="26ED8D77" w14:textId="57CB45D3"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B1B5" id="Text Box 2" o:spid="_x0000_s1027"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Pr="007540D6" w:rsidRDefault="00124F58" w:rsidP="007540D6">
      <w:pPr>
        <w:pStyle w:val="NoSpacing"/>
        <w:rPr>
          <w:rFonts w:ascii="Calibri" w:hAnsi="Calibri" w:cs="Calibri"/>
        </w:rPr>
      </w:pPr>
    </w:p>
    <w:sectPr w:rsidR="00124F58" w:rsidRPr="007540D6" w:rsidSect="00124F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2"/>
  </w:num>
  <w:num w:numId="2" w16cid:durableId="164974854">
    <w:abstractNumId w:val="5"/>
  </w:num>
  <w:num w:numId="3" w16cid:durableId="180820713">
    <w:abstractNumId w:val="1"/>
  </w:num>
  <w:num w:numId="4" w16cid:durableId="1296643464">
    <w:abstractNumId w:val="4"/>
  </w:num>
  <w:num w:numId="5" w16cid:durableId="1875848808">
    <w:abstractNumId w:val="6"/>
  </w:num>
  <w:num w:numId="6" w16cid:durableId="409933184">
    <w:abstractNumId w:val="7"/>
  </w:num>
  <w:num w:numId="7" w16cid:durableId="1079907583">
    <w:abstractNumId w:val="3"/>
  </w:num>
  <w:num w:numId="8" w16cid:durableId="150281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240CE"/>
    <w:rsid w:val="000427A9"/>
    <w:rsid w:val="00061DCC"/>
    <w:rsid w:val="00081AD0"/>
    <w:rsid w:val="0009434B"/>
    <w:rsid w:val="000C1649"/>
    <w:rsid w:val="000E427F"/>
    <w:rsid w:val="00124F58"/>
    <w:rsid w:val="001315EE"/>
    <w:rsid w:val="001361C0"/>
    <w:rsid w:val="00175561"/>
    <w:rsid w:val="00184B85"/>
    <w:rsid w:val="0019033D"/>
    <w:rsid w:val="00195293"/>
    <w:rsid w:val="001C22C1"/>
    <w:rsid w:val="001E09A3"/>
    <w:rsid w:val="001E39EA"/>
    <w:rsid w:val="001F2F7D"/>
    <w:rsid w:val="001F4327"/>
    <w:rsid w:val="00206AFE"/>
    <w:rsid w:val="00231AFE"/>
    <w:rsid w:val="00262AA7"/>
    <w:rsid w:val="002B6FC1"/>
    <w:rsid w:val="002F3DE9"/>
    <w:rsid w:val="003667AB"/>
    <w:rsid w:val="00367318"/>
    <w:rsid w:val="003972E0"/>
    <w:rsid w:val="003B6DAE"/>
    <w:rsid w:val="003F1BAA"/>
    <w:rsid w:val="00415260"/>
    <w:rsid w:val="004646CE"/>
    <w:rsid w:val="004840FC"/>
    <w:rsid w:val="004C4E96"/>
    <w:rsid w:val="005203C0"/>
    <w:rsid w:val="00527A46"/>
    <w:rsid w:val="00544A8B"/>
    <w:rsid w:val="0057221D"/>
    <w:rsid w:val="005B46CA"/>
    <w:rsid w:val="005C0F17"/>
    <w:rsid w:val="00604B0A"/>
    <w:rsid w:val="00637C01"/>
    <w:rsid w:val="00642D8A"/>
    <w:rsid w:val="00656556"/>
    <w:rsid w:val="0068024B"/>
    <w:rsid w:val="00680AEC"/>
    <w:rsid w:val="006A1705"/>
    <w:rsid w:val="006C1C42"/>
    <w:rsid w:val="006F1099"/>
    <w:rsid w:val="0072537C"/>
    <w:rsid w:val="007412BA"/>
    <w:rsid w:val="007522FD"/>
    <w:rsid w:val="007540D6"/>
    <w:rsid w:val="0076254F"/>
    <w:rsid w:val="0078102F"/>
    <w:rsid w:val="007E39AC"/>
    <w:rsid w:val="00813F6F"/>
    <w:rsid w:val="00814600"/>
    <w:rsid w:val="008539B7"/>
    <w:rsid w:val="00880466"/>
    <w:rsid w:val="008A1D48"/>
    <w:rsid w:val="008D5DE4"/>
    <w:rsid w:val="008E13CB"/>
    <w:rsid w:val="008F2D87"/>
    <w:rsid w:val="00942DDD"/>
    <w:rsid w:val="009D0D07"/>
    <w:rsid w:val="00A046ED"/>
    <w:rsid w:val="00A12FCF"/>
    <w:rsid w:val="00A23CE4"/>
    <w:rsid w:val="00AE6252"/>
    <w:rsid w:val="00B13FD2"/>
    <w:rsid w:val="00B6181F"/>
    <w:rsid w:val="00B668CF"/>
    <w:rsid w:val="00B861BC"/>
    <w:rsid w:val="00B94368"/>
    <w:rsid w:val="00BB02AA"/>
    <w:rsid w:val="00BB5C31"/>
    <w:rsid w:val="00BB7738"/>
    <w:rsid w:val="00BC01CE"/>
    <w:rsid w:val="00C02FDB"/>
    <w:rsid w:val="00C1535F"/>
    <w:rsid w:val="00C73E1B"/>
    <w:rsid w:val="00C80614"/>
    <w:rsid w:val="00C814A9"/>
    <w:rsid w:val="00CC5D7D"/>
    <w:rsid w:val="00D20433"/>
    <w:rsid w:val="00D426A6"/>
    <w:rsid w:val="00D72BD9"/>
    <w:rsid w:val="00DA278C"/>
    <w:rsid w:val="00DD601E"/>
    <w:rsid w:val="00E02198"/>
    <w:rsid w:val="00E0227C"/>
    <w:rsid w:val="00E20448"/>
    <w:rsid w:val="00E33228"/>
    <w:rsid w:val="00E44AEF"/>
    <w:rsid w:val="00E46C2A"/>
    <w:rsid w:val="00E5073A"/>
    <w:rsid w:val="00E974A2"/>
    <w:rsid w:val="00ED56AB"/>
    <w:rsid w:val="00F03589"/>
    <w:rsid w:val="00F1521B"/>
    <w:rsid w:val="00F90FA3"/>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rPr>
      <w:kern w:val="2"/>
      <w14:ligatures w14:val="standardContextual"/>
    </w:r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97</cp:revision>
  <dcterms:created xsi:type="dcterms:W3CDTF">2024-12-17T14:53:00Z</dcterms:created>
  <dcterms:modified xsi:type="dcterms:W3CDTF">2024-12-18T22:11:00Z</dcterms:modified>
</cp:coreProperties>
</file>